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B97" w:rsidRDefault="00782B97" w:rsidP="00782B97">
      <w:pPr>
        <w:spacing w:after="0" w:line="240" w:lineRule="auto"/>
        <w:ind w:firstLine="709"/>
        <w:jc w:val="both"/>
        <w:rPr>
          <w:rFonts w:ascii="Times New Roman" w:hAnsi="Times New Roman" w:cs="Times New Roman"/>
          <w:b/>
          <w:i/>
          <w:sz w:val="28"/>
          <w:szCs w:val="28"/>
        </w:rPr>
      </w:pPr>
      <w:r w:rsidRPr="00782B97">
        <w:rPr>
          <w:rFonts w:ascii="Times New Roman" w:hAnsi="Times New Roman" w:cs="Times New Roman"/>
          <w:b/>
          <w:i/>
          <w:sz w:val="28"/>
          <w:szCs w:val="28"/>
          <w:lang w:val="en-US"/>
        </w:rPr>
        <w:t xml:space="preserve">8 </w:t>
      </w:r>
      <w:proofErr w:type="gramStart"/>
      <w:r w:rsidRPr="00782B97">
        <w:rPr>
          <w:rFonts w:ascii="Times New Roman" w:hAnsi="Times New Roman" w:cs="Times New Roman"/>
          <w:b/>
          <w:i/>
          <w:sz w:val="28"/>
          <w:szCs w:val="28"/>
          <w:lang w:val="en-US"/>
        </w:rPr>
        <w:t>LECTURE</w:t>
      </w:r>
      <w:proofErr w:type="gramEnd"/>
    </w:p>
    <w:p w:rsidR="00782B97" w:rsidRPr="00782B97" w:rsidRDefault="00782B97" w:rsidP="00782B97">
      <w:pPr>
        <w:spacing w:after="0" w:line="240" w:lineRule="auto"/>
        <w:ind w:firstLine="709"/>
        <w:jc w:val="both"/>
        <w:rPr>
          <w:rFonts w:ascii="Times New Roman" w:hAnsi="Times New Roman" w:cs="Times New Roman"/>
          <w:b/>
          <w:i/>
          <w:sz w:val="16"/>
          <w:szCs w:val="16"/>
        </w:rPr>
      </w:pPr>
    </w:p>
    <w:p w:rsidR="00782B97" w:rsidRPr="00782B97" w:rsidRDefault="00782B97" w:rsidP="00782B97">
      <w:pPr>
        <w:spacing w:after="0" w:line="240" w:lineRule="auto"/>
        <w:ind w:firstLine="709"/>
        <w:jc w:val="center"/>
        <w:rPr>
          <w:rFonts w:ascii="Times New Roman" w:hAnsi="Times New Roman" w:cs="Times New Roman"/>
          <w:b/>
          <w:i/>
          <w:sz w:val="28"/>
          <w:szCs w:val="28"/>
          <w:lang w:val="en-US"/>
        </w:rPr>
      </w:pPr>
      <w:r w:rsidRPr="00782B97">
        <w:rPr>
          <w:rFonts w:ascii="Times New Roman" w:hAnsi="Times New Roman" w:cs="Times New Roman"/>
          <w:b/>
          <w:i/>
          <w:sz w:val="28"/>
          <w:szCs w:val="28"/>
          <w:lang w:val="en-US"/>
        </w:rPr>
        <w:t>State cadastres of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Plan</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1. The concept and types of state cadastres of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2. Cadastral registration system</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3. Cadastre of deposits and occurrences of minerals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4. Water register</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5. Forest register</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6. Land Registry</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7. Cadastre of objects of the animal world</w:t>
      </w:r>
    </w:p>
    <w:p w:rsidR="00782B97" w:rsidRPr="00782B97" w:rsidRDefault="00782B97" w:rsidP="00782B97">
      <w:pPr>
        <w:spacing w:after="0" w:line="240" w:lineRule="auto"/>
        <w:ind w:firstLine="709"/>
        <w:jc w:val="both"/>
        <w:rPr>
          <w:rFonts w:ascii="Times New Roman" w:hAnsi="Times New Roman" w:cs="Times New Roman"/>
          <w:sz w:val="16"/>
          <w:szCs w:val="16"/>
          <w:lang w:val="en-US"/>
        </w:rPr>
      </w:pP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The concept and types of state cadastres of natural resources Natural resources (land, mineral wealth, </w:t>
      </w:r>
      <w:proofErr w:type="gramStart"/>
      <w:r w:rsidRPr="00782B97">
        <w:rPr>
          <w:rFonts w:ascii="Times New Roman" w:hAnsi="Times New Roman" w:cs="Times New Roman"/>
          <w:sz w:val="28"/>
          <w:szCs w:val="28"/>
          <w:lang w:val="en-US"/>
        </w:rPr>
        <w:t>natural</w:t>
      </w:r>
      <w:proofErr w:type="gramEnd"/>
      <w:r w:rsidRPr="00782B97">
        <w:rPr>
          <w:rFonts w:ascii="Times New Roman" w:hAnsi="Times New Roman" w:cs="Times New Roman"/>
          <w:sz w:val="28"/>
          <w:szCs w:val="28"/>
          <w:lang w:val="en-US"/>
        </w:rPr>
        <w:t xml:space="preserve"> biological and underground water resources) are non-produced tangible assets. </w:t>
      </w:r>
      <w:proofErr w:type="gramStart"/>
      <w:r w:rsidRPr="00782B97">
        <w:rPr>
          <w:rFonts w:ascii="Times New Roman" w:hAnsi="Times New Roman" w:cs="Times New Roman"/>
          <w:sz w:val="28"/>
          <w:szCs w:val="28"/>
          <w:lang w:val="en-US"/>
        </w:rPr>
        <w:t>As such, they, along with non-financial produced assets (fixed and circulating assets, valuables), as well as intangible (patents, copyrights, etc.) and financial assets, are included in the country's national wealth.</w:t>
      </w:r>
      <w:proofErr w:type="gramEnd"/>
      <w:r w:rsidRPr="00782B97">
        <w:rPr>
          <w:rFonts w:ascii="Times New Roman" w:hAnsi="Times New Roman" w:cs="Times New Roman"/>
          <w:sz w:val="28"/>
          <w:szCs w:val="28"/>
          <w:lang w:val="en-US"/>
        </w:rPr>
        <w:t xml:space="preserve"> In the practice of domestic state statistics, they are taken into account in kind. Managing natural resources in a marketplace requires comprehensive and comprehensive information provided in a convenient and concentrated manner. The solution to this problem is the system of natural resource cadastres, which provides complete and objective information on natural resources and ensures efficient economic exploitation and protection of natural resources. The cadastre of natural resources is a systematized collection of information (quantitative, qualitative and territorially targeted indicators) characterizing a certain type of natural resources, including economic assessment, as well as the nature of changes in the state of resources under the influence of natural, man-made and economic factors. In addition, the inventory may include recommendations for rationalizing the use of resources and the necessary measures to protect them.</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The cadastral form of providing information on natural resources is generally recognized in world practice. In domestic practice, the following types of natural resource inventories take place: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 cadastre of deposits and occurrences of minerals - a set of information for each deposit, characterizing the quantity and quality of basic and jointly occurring minerals, their components, development conditions, geological and economic assessment of the deposit, as well as information about the occurrence of minerals;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 land cadastre - a set of information on the natural, economic and legal status of lands - includes data on registration of land users, accounting for the quantity and quality of land, economic assessment of land;</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 </w:t>
      </w:r>
      <w:proofErr w:type="gramStart"/>
      <w:r w:rsidRPr="00782B97">
        <w:rPr>
          <w:rFonts w:ascii="Times New Roman" w:hAnsi="Times New Roman" w:cs="Times New Roman"/>
          <w:sz w:val="28"/>
          <w:szCs w:val="28"/>
          <w:lang w:val="en-US"/>
        </w:rPr>
        <w:t>cadastre</w:t>
      </w:r>
      <w:proofErr w:type="gramEnd"/>
      <w:r w:rsidRPr="00782B97">
        <w:rPr>
          <w:rFonts w:ascii="Times New Roman" w:hAnsi="Times New Roman" w:cs="Times New Roman"/>
          <w:sz w:val="28"/>
          <w:szCs w:val="28"/>
          <w:lang w:val="en-US"/>
        </w:rPr>
        <w:t xml:space="preserve"> of specially protected natural areas, containing information about areas with a special regime of use (reserves, wildlife sanctuaries, national parks).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The inventories should include the Red Book - a list of rare and endangered organisms, as well as the Green Book - a collection of data on rare, endangered and typical plant communities that need special protection.</w:t>
      </w:r>
    </w:p>
    <w:p w:rsidR="006C3693" w:rsidRPr="00782B97" w:rsidRDefault="00782B97" w:rsidP="00782B97">
      <w:pPr>
        <w:spacing w:after="0" w:line="240" w:lineRule="auto"/>
        <w:ind w:firstLine="709"/>
        <w:jc w:val="both"/>
        <w:rPr>
          <w:rFonts w:ascii="Times New Roman" w:hAnsi="Times New Roman" w:cs="Times New Roman"/>
          <w:sz w:val="28"/>
          <w:szCs w:val="28"/>
        </w:rPr>
      </w:pPr>
      <w:r w:rsidRPr="00782B97">
        <w:rPr>
          <w:rFonts w:ascii="Times New Roman" w:hAnsi="Times New Roman" w:cs="Times New Roman"/>
          <w:sz w:val="28"/>
          <w:szCs w:val="28"/>
          <w:lang w:val="en-US"/>
        </w:rPr>
        <w:lastRenderedPageBreak/>
        <w:t xml:space="preserve">    Until January 1, 2007, the Russian Federation had a state water cadastre - a systematized collection of data on water bodies, water resources, the use of water bodies, water users. At present, the information contained in the state water cadastre is reflected in the state water register.</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From January 1, 2007, the forest cadastre, which was a systematic collection of information about the ecological, economic and other quantitative and qualitative characteristics of the forest fund, was replaced by the state forest register - a systematic collection of documented information about forests, about their use, protection, protection, reproduction, about forestry and about forest parks. The cadastres are compiled on the basis of state accounting data, the procedure for which is regulated by the Government of the Russian Federation. The procedure for organizing, maintaining and financing cadastres is regulated by federal legislation and the legislation of the subjects of the Federation.</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2. System of cadastral registration </w:t>
      </w:r>
      <w:proofErr w:type="gramStart"/>
      <w:r w:rsidRPr="00782B97">
        <w:rPr>
          <w:rFonts w:ascii="Times New Roman" w:hAnsi="Times New Roman" w:cs="Times New Roman"/>
          <w:sz w:val="28"/>
          <w:szCs w:val="28"/>
          <w:lang w:val="en-US"/>
        </w:rPr>
        <w:t>The</w:t>
      </w:r>
      <w:proofErr w:type="gramEnd"/>
      <w:r w:rsidRPr="00782B97">
        <w:rPr>
          <w:rFonts w:ascii="Times New Roman" w:hAnsi="Times New Roman" w:cs="Times New Roman"/>
          <w:sz w:val="28"/>
          <w:szCs w:val="28"/>
          <w:lang w:val="en-US"/>
        </w:rPr>
        <w:t xml:space="preserve"> existing system of natural resource cadastres includes the following key elements of </w:t>
      </w:r>
      <w:proofErr w:type="spellStart"/>
      <w:r w:rsidRPr="00782B97">
        <w:rPr>
          <w:rFonts w:ascii="Times New Roman" w:hAnsi="Times New Roman" w:cs="Times New Roman"/>
          <w:sz w:val="28"/>
          <w:szCs w:val="28"/>
          <w:lang w:val="en-US"/>
        </w:rPr>
        <w:t>sectoral</w:t>
      </w:r>
      <w:proofErr w:type="spellEnd"/>
      <w:r w:rsidRPr="00782B97">
        <w:rPr>
          <w:rFonts w:ascii="Times New Roman" w:hAnsi="Times New Roman" w:cs="Times New Roman"/>
          <w:sz w:val="28"/>
          <w:szCs w:val="28"/>
          <w:lang w:val="en-US"/>
        </w:rPr>
        <w:t xml:space="preserve"> inventories: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state</w:t>
      </w:r>
      <w:proofErr w:type="gramEnd"/>
      <w:r w:rsidRPr="00782B97">
        <w:rPr>
          <w:rFonts w:ascii="Times New Roman" w:hAnsi="Times New Roman" w:cs="Times New Roman"/>
          <w:sz w:val="28"/>
          <w:szCs w:val="28"/>
          <w:lang w:val="en-US"/>
        </w:rPr>
        <w:t xml:space="preserve"> registration of nature users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quantitative</w:t>
      </w:r>
      <w:proofErr w:type="gramEnd"/>
      <w:r w:rsidRPr="00782B97">
        <w:rPr>
          <w:rFonts w:ascii="Times New Roman" w:hAnsi="Times New Roman" w:cs="Times New Roman"/>
          <w:sz w:val="28"/>
          <w:szCs w:val="28"/>
          <w:lang w:val="en-US"/>
        </w:rPr>
        <w:t xml:space="preserve"> accounting of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indicator</w:t>
      </w:r>
      <w:proofErr w:type="gramEnd"/>
      <w:r w:rsidRPr="00782B97">
        <w:rPr>
          <w:rFonts w:ascii="Times New Roman" w:hAnsi="Times New Roman" w:cs="Times New Roman"/>
          <w:sz w:val="28"/>
          <w:szCs w:val="28"/>
          <w:lang w:val="en-US"/>
        </w:rPr>
        <w:t xml:space="preserve"> of productivity of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economic</w:t>
      </w:r>
      <w:proofErr w:type="gramEnd"/>
      <w:r w:rsidRPr="00782B97">
        <w:rPr>
          <w:rFonts w:ascii="Times New Roman" w:hAnsi="Times New Roman" w:cs="Times New Roman"/>
          <w:sz w:val="28"/>
          <w:szCs w:val="28"/>
          <w:lang w:val="en-US"/>
        </w:rPr>
        <w:t xml:space="preserve"> assessment of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The principles for the formation of the cadastral system are: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1. Ensuring the requirements of integrated nature management.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2. Complete reliability of quantitative and qualitative accounting of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3. Distribution of natural resources by users and territory.</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4. Assessment of the actual state of the natural resource potential.</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For the compilation of the cadastre, data from the inventory of natural resources are used, which is the identification and periodic accounting of the quantity, quality, dynamics of reserves and changes in the process of exploitation of various types of natural resources. Indicators of economic assessment, reflected in the inventory of natural resources, are divided into initial and calculated. The initial indicators are divided into natural and economic:</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1. Natural indicators: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the</w:t>
      </w:r>
      <w:proofErr w:type="gramEnd"/>
      <w:r w:rsidRPr="00782B97">
        <w:rPr>
          <w:rFonts w:ascii="Times New Roman" w:hAnsi="Times New Roman" w:cs="Times New Roman"/>
          <w:sz w:val="28"/>
          <w:szCs w:val="28"/>
          <w:lang w:val="en-US"/>
        </w:rPr>
        <w:t xml:space="preserve"> volume of reserves, the amount of natural resources within the boundaries of a natural object (tons, cubic meters, hectares, etc.);</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volume</w:t>
      </w:r>
      <w:proofErr w:type="gramEnd"/>
      <w:r w:rsidRPr="00782B97">
        <w:rPr>
          <w:rFonts w:ascii="Times New Roman" w:hAnsi="Times New Roman" w:cs="Times New Roman"/>
          <w:sz w:val="28"/>
          <w:szCs w:val="28"/>
          <w:lang w:val="en-US"/>
        </w:rPr>
        <w:t xml:space="preserve"> of extraction, use of natural resources per year (tons / year, cubic meters / year, hectares / year);</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losses</w:t>
      </w:r>
      <w:proofErr w:type="gramEnd"/>
      <w:r w:rsidRPr="00782B97">
        <w:rPr>
          <w:rFonts w:ascii="Times New Roman" w:hAnsi="Times New Roman" w:cs="Times New Roman"/>
          <w:sz w:val="28"/>
          <w:szCs w:val="28"/>
          <w:lang w:val="en-US"/>
        </w:rPr>
        <w:t xml:space="preserve"> of natural resources during extraction and processing;</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yield</w:t>
      </w:r>
      <w:proofErr w:type="gramEnd"/>
      <w:r w:rsidRPr="00782B97">
        <w:rPr>
          <w:rFonts w:ascii="Times New Roman" w:hAnsi="Times New Roman" w:cs="Times New Roman"/>
          <w:sz w:val="28"/>
          <w:szCs w:val="28"/>
          <w:lang w:val="en-US"/>
        </w:rPr>
        <w:t xml:space="preserve"> of useful products in specific and gross measurement;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distance</w:t>
      </w:r>
      <w:proofErr w:type="gramEnd"/>
      <w:r w:rsidRPr="00782B97">
        <w:rPr>
          <w:rFonts w:ascii="Times New Roman" w:hAnsi="Times New Roman" w:cs="Times New Roman"/>
          <w:sz w:val="28"/>
          <w:szCs w:val="28"/>
          <w:lang w:val="en-US"/>
        </w:rPr>
        <w:t xml:space="preserve"> of transportation of natural resources and products obtained as a result of primary processing;</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life</w:t>
      </w:r>
      <w:proofErr w:type="gramEnd"/>
      <w:r w:rsidRPr="00782B97">
        <w:rPr>
          <w:rFonts w:ascii="Times New Roman" w:hAnsi="Times New Roman" w:cs="Times New Roman"/>
          <w:sz w:val="28"/>
          <w:szCs w:val="28"/>
          <w:lang w:val="en-US"/>
        </w:rPr>
        <w:t xml:space="preserve"> of reserves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 </w:t>
      </w:r>
      <w:proofErr w:type="gramStart"/>
      <w:r w:rsidRPr="00782B97">
        <w:rPr>
          <w:rFonts w:ascii="Times New Roman" w:hAnsi="Times New Roman" w:cs="Times New Roman"/>
          <w:sz w:val="28"/>
          <w:szCs w:val="28"/>
          <w:lang w:val="en-US"/>
        </w:rPr>
        <w:t>the</w:t>
      </w:r>
      <w:proofErr w:type="gramEnd"/>
      <w:r w:rsidRPr="00782B97">
        <w:rPr>
          <w:rFonts w:ascii="Times New Roman" w:hAnsi="Times New Roman" w:cs="Times New Roman"/>
          <w:sz w:val="28"/>
          <w:szCs w:val="28"/>
          <w:lang w:val="en-US"/>
        </w:rPr>
        <w:t xml:space="preserve"> amount and degree of damage to other natural resources (both incidentally used and unused);</w:t>
      </w:r>
    </w:p>
    <w:p w:rsidR="00782B97" w:rsidRDefault="00782B97" w:rsidP="00782B97">
      <w:pPr>
        <w:spacing w:after="0" w:line="240" w:lineRule="auto"/>
        <w:ind w:firstLine="709"/>
        <w:jc w:val="both"/>
        <w:rPr>
          <w:rFonts w:ascii="Times New Roman" w:hAnsi="Times New Roman" w:cs="Times New Roman"/>
          <w:sz w:val="28"/>
          <w:szCs w:val="28"/>
        </w:rPr>
      </w:pPr>
    </w:p>
    <w:p w:rsidR="00782B97" w:rsidRDefault="00782B97" w:rsidP="00782B97">
      <w:pPr>
        <w:spacing w:after="0" w:line="240" w:lineRule="auto"/>
        <w:ind w:firstLine="709"/>
        <w:jc w:val="both"/>
        <w:rPr>
          <w:rFonts w:ascii="Times New Roman" w:hAnsi="Times New Roman" w:cs="Times New Roman"/>
          <w:sz w:val="28"/>
          <w:szCs w:val="28"/>
        </w:rPr>
      </w:pPr>
    </w:p>
    <w:p w:rsidR="00782B97" w:rsidRDefault="00782B97" w:rsidP="00782B97">
      <w:pPr>
        <w:spacing w:after="0" w:line="240" w:lineRule="auto"/>
        <w:ind w:firstLine="709"/>
        <w:jc w:val="both"/>
        <w:rPr>
          <w:rFonts w:ascii="Times New Roman" w:hAnsi="Times New Roman" w:cs="Times New Roman"/>
          <w:b/>
          <w:i/>
          <w:sz w:val="28"/>
          <w:szCs w:val="28"/>
        </w:rPr>
      </w:pPr>
      <w:r w:rsidRPr="00782B97">
        <w:rPr>
          <w:rFonts w:ascii="Times New Roman" w:hAnsi="Times New Roman" w:cs="Times New Roman"/>
          <w:b/>
          <w:i/>
          <w:sz w:val="28"/>
          <w:szCs w:val="28"/>
          <w:lang w:val="en-US"/>
        </w:rPr>
        <w:t>2. Economic indicators:</w:t>
      </w:r>
    </w:p>
    <w:p w:rsidR="00782B97" w:rsidRPr="00782B97" w:rsidRDefault="00782B97" w:rsidP="00782B97">
      <w:pPr>
        <w:spacing w:after="0" w:line="240" w:lineRule="auto"/>
        <w:ind w:firstLine="709"/>
        <w:jc w:val="both"/>
        <w:rPr>
          <w:rFonts w:ascii="Times New Roman" w:hAnsi="Times New Roman" w:cs="Times New Roman"/>
          <w:b/>
          <w:i/>
          <w:sz w:val="16"/>
          <w:szCs w:val="16"/>
        </w:rPr>
      </w:pP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the price of a unit of the quantity of products obtained from a natural resource (depending on the type of resources and products, prices of the world, domestic, regional and local markets can be taken); • prices of by-products obtained from associated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costs</w:t>
      </w:r>
      <w:proofErr w:type="gramEnd"/>
      <w:r w:rsidRPr="00782B97">
        <w:rPr>
          <w:rFonts w:ascii="Times New Roman" w:hAnsi="Times New Roman" w:cs="Times New Roman"/>
          <w:sz w:val="28"/>
          <w:szCs w:val="28"/>
          <w:lang w:val="en-US"/>
        </w:rPr>
        <w:t xml:space="preserve"> of extraction, transportation, processing, reproduction of a natural resource;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value</w:t>
      </w:r>
      <w:proofErr w:type="gramEnd"/>
      <w:r w:rsidRPr="00782B97">
        <w:rPr>
          <w:rFonts w:ascii="Times New Roman" w:hAnsi="Times New Roman" w:cs="Times New Roman"/>
          <w:sz w:val="28"/>
          <w:szCs w:val="28"/>
          <w:lang w:val="en-US"/>
        </w:rPr>
        <w:t xml:space="preserve"> (economic assessment) of natural resources that are not used but are negatively affected. As a result of calculations of the economic assessment of natural resources, the following indicators are determined: 120 1) gross indicators for assessing the reserves of the main natural resource within the boundaries of the considered natural object: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the</w:t>
      </w:r>
      <w:proofErr w:type="gramEnd"/>
      <w:r w:rsidRPr="00782B97">
        <w:rPr>
          <w:rFonts w:ascii="Times New Roman" w:hAnsi="Times New Roman" w:cs="Times New Roman"/>
          <w:sz w:val="28"/>
          <w:szCs w:val="28"/>
          <w:lang w:val="en-US"/>
        </w:rPr>
        <w:t xml:space="preserve"> actual rental valuation (net "excess" income);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reproductive</w:t>
      </w:r>
      <w:proofErr w:type="gramEnd"/>
      <w:r w:rsidRPr="00782B97">
        <w:rPr>
          <w:rFonts w:ascii="Times New Roman" w:hAnsi="Times New Roman" w:cs="Times New Roman"/>
          <w:sz w:val="28"/>
          <w:szCs w:val="28"/>
          <w:lang w:val="en-US"/>
        </w:rPr>
        <w:t xml:space="preserve"> assessment (for renewable natural resources);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the</w:t>
      </w:r>
      <w:proofErr w:type="gramEnd"/>
      <w:r w:rsidRPr="00782B97">
        <w:rPr>
          <w:rFonts w:ascii="Times New Roman" w:hAnsi="Times New Roman" w:cs="Times New Roman"/>
          <w:sz w:val="28"/>
          <w:szCs w:val="28"/>
          <w:lang w:val="en-US"/>
        </w:rPr>
        <w:t xml:space="preserve"> total estimate or the total cost of the resource for the user; 2) specific indicators for assessing the reserves of the main natural resource per unit of the amount of its reserves: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specific</w:t>
      </w:r>
      <w:proofErr w:type="gramEnd"/>
      <w:r w:rsidRPr="00782B97">
        <w:rPr>
          <w:rFonts w:ascii="Times New Roman" w:hAnsi="Times New Roman" w:cs="Times New Roman"/>
          <w:sz w:val="28"/>
          <w:szCs w:val="28"/>
          <w:lang w:val="en-US"/>
        </w:rPr>
        <w:t xml:space="preserve"> rent;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specific</w:t>
      </w:r>
      <w:proofErr w:type="gramEnd"/>
      <w:r w:rsidRPr="00782B97">
        <w:rPr>
          <w:rFonts w:ascii="Times New Roman" w:hAnsi="Times New Roman" w:cs="Times New Roman"/>
          <w:sz w:val="28"/>
          <w:szCs w:val="28"/>
          <w:lang w:val="en-US"/>
        </w:rPr>
        <w:t xml:space="preserve"> reproductive assessment;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specific total assessment; 3) additional indicators (for owners and users of natural resources): • reproduction estimates of other renewable natural resources included, along with the main estimated resource, in the composition of a natural object, in gross and specific (per unit amount of the main resource) measurement;</w:t>
      </w:r>
    </w:p>
    <w:p w:rsidR="00782B97" w:rsidRPr="00782B97" w:rsidRDefault="00782B97" w:rsidP="00782B97">
      <w:pPr>
        <w:spacing w:after="0" w:line="240" w:lineRule="auto"/>
        <w:ind w:firstLine="709"/>
        <w:jc w:val="both"/>
        <w:rPr>
          <w:rFonts w:ascii="Times New Roman" w:hAnsi="Times New Roman" w:cs="Times New Roman"/>
          <w:sz w:val="28"/>
          <w:szCs w:val="28"/>
        </w:rPr>
      </w:pPr>
      <w:r w:rsidRPr="00782B97">
        <w:rPr>
          <w:rFonts w:ascii="Times New Roman" w:hAnsi="Times New Roman" w:cs="Times New Roman"/>
          <w:sz w:val="28"/>
          <w:szCs w:val="28"/>
          <w:lang w:val="en-US"/>
        </w:rPr>
        <w:t xml:space="preserve"> • the cost of other non-renewable natural resources included along with the main assessed resource in the composition of a natural object, in gross and specific (per unit amount of the main resource) measurement.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1 The main problems of the existing system of </w:t>
      </w:r>
      <w:proofErr w:type="spellStart"/>
      <w:r w:rsidRPr="00782B97">
        <w:rPr>
          <w:rFonts w:ascii="Times New Roman" w:hAnsi="Times New Roman" w:cs="Times New Roman"/>
          <w:sz w:val="28"/>
          <w:szCs w:val="28"/>
          <w:lang w:val="en-US"/>
        </w:rPr>
        <w:t>sectoral</w:t>
      </w:r>
      <w:proofErr w:type="spellEnd"/>
      <w:r w:rsidRPr="00782B97">
        <w:rPr>
          <w:rFonts w:ascii="Times New Roman" w:hAnsi="Times New Roman" w:cs="Times New Roman"/>
          <w:sz w:val="28"/>
          <w:szCs w:val="28"/>
          <w:lang w:val="en-US"/>
        </w:rPr>
        <w:t xml:space="preserve"> resource cadastres are as follows: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1. The isolation of various cadastres does not allow for a comprehensive assessment of the natural resource potential, therefore, the existing system of cadastres cannot ensure the management of natural resources at the territorial level</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2. Cadastral information does not cover all natural resources and objects. Cadastres of flora and fauna resources, cadastres of recreational and protected areas require serious development.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3. </w:t>
      </w:r>
      <w:proofErr w:type="spellStart"/>
      <w:r w:rsidRPr="00782B97">
        <w:rPr>
          <w:rFonts w:ascii="Times New Roman" w:hAnsi="Times New Roman" w:cs="Times New Roman"/>
          <w:sz w:val="28"/>
          <w:szCs w:val="28"/>
          <w:lang w:val="en-US"/>
        </w:rPr>
        <w:t>Sectoral</w:t>
      </w:r>
      <w:proofErr w:type="spellEnd"/>
      <w:r w:rsidRPr="00782B97">
        <w:rPr>
          <w:rFonts w:ascii="Times New Roman" w:hAnsi="Times New Roman" w:cs="Times New Roman"/>
          <w:sz w:val="28"/>
          <w:szCs w:val="28"/>
          <w:lang w:val="en-US"/>
        </w:rPr>
        <w:t xml:space="preserve"> inventories are incomparable in content, range of indicators; there are no estimates of the efficiency of using a particular resource.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4. Forms of storage and updating of cadastral information are largely incompatible in terms of methodological and technical support.</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5. The principle of the unity of the system and technology for maintaining the state land cadastre throughout the territory of the Russian Federation is not always justified, since the country's territory is represented by various climatic, geographic and resource zones.</w:t>
      </w:r>
    </w:p>
    <w:p w:rsidR="00782B97" w:rsidRDefault="00782B97" w:rsidP="00782B97">
      <w:pPr>
        <w:spacing w:after="0" w:line="240" w:lineRule="auto"/>
        <w:ind w:firstLine="709"/>
        <w:jc w:val="both"/>
        <w:rPr>
          <w:rFonts w:ascii="Times New Roman" w:hAnsi="Times New Roman" w:cs="Times New Roman"/>
          <w:sz w:val="28"/>
          <w:szCs w:val="28"/>
        </w:rPr>
      </w:pPr>
      <w:r w:rsidRPr="00782B97">
        <w:rPr>
          <w:rFonts w:ascii="Times New Roman" w:hAnsi="Times New Roman" w:cs="Times New Roman"/>
          <w:sz w:val="28"/>
          <w:szCs w:val="28"/>
          <w:lang w:val="en-US"/>
        </w:rPr>
        <w:t>6. Cadastres are maintained by federal government bodies, that is, cadastral information is concentrated in the federal center. The issue of the distribution of powers between the federal authorities that maintain cadastres is also insufficiently worked out.</w:t>
      </w:r>
    </w:p>
    <w:p w:rsidR="00782B97" w:rsidRPr="00782B97" w:rsidRDefault="00782B97" w:rsidP="00782B97">
      <w:pPr>
        <w:spacing w:after="0" w:line="240" w:lineRule="auto"/>
        <w:ind w:firstLine="709"/>
        <w:jc w:val="both"/>
        <w:rPr>
          <w:rFonts w:ascii="Times New Roman" w:hAnsi="Times New Roman" w:cs="Times New Roman"/>
          <w:sz w:val="16"/>
          <w:szCs w:val="16"/>
        </w:rPr>
      </w:pPr>
    </w:p>
    <w:p w:rsidR="00782B97" w:rsidRPr="00782B97" w:rsidRDefault="00782B97" w:rsidP="00782B97">
      <w:pPr>
        <w:spacing w:after="0" w:line="240" w:lineRule="auto"/>
        <w:ind w:firstLine="709"/>
        <w:jc w:val="both"/>
        <w:rPr>
          <w:rFonts w:ascii="Times New Roman" w:hAnsi="Times New Roman" w:cs="Times New Roman"/>
          <w:b/>
          <w:i/>
          <w:sz w:val="28"/>
          <w:szCs w:val="28"/>
          <w:lang w:val="en-US"/>
        </w:rPr>
      </w:pPr>
      <w:r w:rsidRPr="00782B97">
        <w:rPr>
          <w:rFonts w:ascii="Times New Roman" w:hAnsi="Times New Roman" w:cs="Times New Roman"/>
          <w:b/>
          <w:i/>
          <w:sz w:val="28"/>
          <w:szCs w:val="28"/>
          <w:lang w:val="en-US"/>
        </w:rPr>
        <w:t>3. Cadastre of deposits and occurrences of minerals</w:t>
      </w:r>
    </w:p>
    <w:p w:rsidR="00782B97" w:rsidRPr="00782B97" w:rsidRDefault="00782B97" w:rsidP="00782B97">
      <w:pPr>
        <w:spacing w:after="0" w:line="240" w:lineRule="auto"/>
        <w:ind w:firstLine="709"/>
        <w:jc w:val="both"/>
        <w:rPr>
          <w:rFonts w:ascii="Times New Roman" w:hAnsi="Times New Roman" w:cs="Times New Roman"/>
          <w:b/>
          <w:i/>
          <w:sz w:val="16"/>
          <w:szCs w:val="16"/>
          <w:lang w:val="en-US"/>
        </w:rPr>
      </w:pPr>
    </w:p>
    <w:p w:rsidR="00782B97" w:rsidRDefault="00782B97" w:rsidP="00782B97">
      <w:pPr>
        <w:spacing w:after="0" w:line="240" w:lineRule="auto"/>
        <w:ind w:firstLine="709"/>
        <w:jc w:val="both"/>
        <w:rPr>
          <w:rFonts w:ascii="Times New Roman" w:hAnsi="Times New Roman" w:cs="Times New Roman"/>
          <w:sz w:val="28"/>
          <w:szCs w:val="28"/>
        </w:rPr>
      </w:pPr>
      <w:r w:rsidRPr="00782B97">
        <w:rPr>
          <w:rFonts w:ascii="Times New Roman" w:hAnsi="Times New Roman" w:cs="Times New Roman"/>
          <w:sz w:val="28"/>
          <w:szCs w:val="28"/>
          <w:lang w:val="en-US"/>
        </w:rPr>
        <w:t xml:space="preserve">The legal regime of the cadastre of deposits and occurrences of minerals is determined by the Law of the Russian Federation "On Subsoil". Article 30 of this law says that the state cadastre of deposits and occurrences of minerals must include information on each deposit, characterizing the quantity and quality of the main and jointly with them minerals, the components they contain, mining, </w:t>
      </w:r>
      <w:proofErr w:type="spellStart"/>
      <w:r w:rsidRPr="00782B97">
        <w:rPr>
          <w:rFonts w:ascii="Times New Roman" w:hAnsi="Times New Roman" w:cs="Times New Roman"/>
          <w:sz w:val="28"/>
          <w:szCs w:val="28"/>
          <w:lang w:val="en-US"/>
        </w:rPr>
        <w:t>hydrogeological</w:t>
      </w:r>
      <w:proofErr w:type="spellEnd"/>
      <w:r w:rsidRPr="00782B97">
        <w:rPr>
          <w:rFonts w:ascii="Times New Roman" w:hAnsi="Times New Roman" w:cs="Times New Roman"/>
          <w:sz w:val="28"/>
          <w:szCs w:val="28"/>
          <w:lang w:val="en-US"/>
        </w:rPr>
        <w:t xml:space="preserve">, </w:t>
      </w:r>
      <w:proofErr w:type="gramStart"/>
      <w:r w:rsidRPr="00782B97">
        <w:rPr>
          <w:rFonts w:ascii="Times New Roman" w:hAnsi="Times New Roman" w:cs="Times New Roman"/>
          <w:sz w:val="28"/>
          <w:szCs w:val="28"/>
          <w:lang w:val="en-US"/>
        </w:rPr>
        <w:t>ecological</w:t>
      </w:r>
      <w:proofErr w:type="gramEnd"/>
      <w:r w:rsidRPr="00782B97">
        <w:rPr>
          <w:rFonts w:ascii="Times New Roman" w:hAnsi="Times New Roman" w:cs="Times New Roman"/>
          <w:sz w:val="28"/>
          <w:szCs w:val="28"/>
          <w:lang w:val="en-US"/>
        </w:rPr>
        <w:t xml:space="preserve"> and other conditions for the development of the deposit. , contain a geological and economic assessment of each deposit, as well as include information on the identified manifestations of minerals.1 It is necessary for the development of federal and regional programs for geological study of subsoil, the integrated use of mineral deposits, the rational location of enterprises for their extraction. The State Cadastre of Deposits and Occurrences of Mineral Resources </w:t>
      </w:r>
      <w:proofErr w:type="gramStart"/>
      <w:r w:rsidRPr="00782B97">
        <w:rPr>
          <w:rFonts w:ascii="Times New Roman" w:hAnsi="Times New Roman" w:cs="Times New Roman"/>
          <w:sz w:val="28"/>
          <w:szCs w:val="28"/>
          <w:lang w:val="en-US"/>
        </w:rPr>
        <w:t>is</w:t>
      </w:r>
      <w:proofErr w:type="gramEnd"/>
      <w:r w:rsidRPr="00782B97">
        <w:rPr>
          <w:rFonts w:ascii="Times New Roman" w:hAnsi="Times New Roman" w:cs="Times New Roman"/>
          <w:sz w:val="28"/>
          <w:szCs w:val="28"/>
          <w:lang w:val="en-US"/>
        </w:rPr>
        <w:t xml:space="preserve"> maintained by the Federal Agency for Subsoil Use - the federal body for managing the state subsoil fund. It is formed on the basis of geological information provided by enterprises engaged in geological exploration of subsoil, as well as on the basis of state reporting of enterprises engaged in exploration of mineral deposits and their production. The procedure for providing such information is established by the Government of the Russian Federation. Cadastral data are required for holding a tender (auction) for the development of a prospected mineral deposit. At the same time, the size of the initial payment rate for the use of subsoil proposed by the owner of the subsoil (represented by the state body) is determined using the cadastral information on the deposit put up for competition.</w:t>
      </w:r>
    </w:p>
    <w:p w:rsidR="00782B97" w:rsidRPr="00782B97" w:rsidRDefault="00782B97" w:rsidP="00782B97">
      <w:pPr>
        <w:spacing w:after="0" w:line="240" w:lineRule="auto"/>
        <w:ind w:firstLine="709"/>
        <w:jc w:val="both"/>
        <w:rPr>
          <w:rFonts w:ascii="Times New Roman" w:hAnsi="Times New Roman" w:cs="Times New Roman"/>
          <w:sz w:val="16"/>
          <w:szCs w:val="16"/>
        </w:rPr>
      </w:pPr>
    </w:p>
    <w:p w:rsidR="00782B97" w:rsidRDefault="00782B97" w:rsidP="00782B97">
      <w:pPr>
        <w:spacing w:after="0" w:line="240" w:lineRule="auto"/>
        <w:ind w:firstLine="709"/>
        <w:jc w:val="both"/>
        <w:rPr>
          <w:rFonts w:ascii="Times New Roman" w:hAnsi="Times New Roman" w:cs="Times New Roman"/>
          <w:b/>
          <w:i/>
          <w:sz w:val="28"/>
          <w:szCs w:val="28"/>
        </w:rPr>
      </w:pPr>
      <w:r w:rsidRPr="00782B97">
        <w:rPr>
          <w:rFonts w:ascii="Times New Roman" w:hAnsi="Times New Roman" w:cs="Times New Roman"/>
          <w:b/>
          <w:i/>
          <w:sz w:val="28"/>
          <w:szCs w:val="28"/>
          <w:lang w:val="en-US"/>
        </w:rPr>
        <w:t>3. Water register</w:t>
      </w:r>
    </w:p>
    <w:p w:rsidR="00782B97" w:rsidRPr="00782B97" w:rsidRDefault="00782B97" w:rsidP="00782B97">
      <w:pPr>
        <w:spacing w:after="0" w:line="240" w:lineRule="auto"/>
        <w:ind w:firstLine="709"/>
        <w:jc w:val="both"/>
        <w:rPr>
          <w:rFonts w:ascii="Times New Roman" w:hAnsi="Times New Roman" w:cs="Times New Roman"/>
          <w:b/>
          <w:i/>
          <w:sz w:val="16"/>
          <w:szCs w:val="16"/>
        </w:rPr>
      </w:pP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The legal basis for maintaining a water register is the Water Code of the Russian Federation, in particular, its article 31. The State Water Register is a systematized collection of documented information about water bodies in federal ownership, property of constituent entities of the Russian Federation, property of municipalities, property of individuals, legal entities persons, about their use, about river basins, about basin districts. This register is maintained in the Russian Federation according to a unified system and is based on data from the state water accounting. Submission by water users to the specially authorized state body for managing the use and protection of the water fund of data to be included in the state water cadastre is mandatory. On the basis of the state water register, state administration is carried out in the field of use and protection of water bodies (resources). In particular, when maintaining the register, the goals of information support for the integrated use of water bodies, the targeted use of water bodies, their protection, as well as the goals of planning and developing measures to prevent the negative impact of water and eliminate its consequences are achieved.</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The register is maintained by a specially authorized state body - the Federal Agency for Water Resources. The state registration of water use agreements, decisions on the provision of water bodies for use, transfer of rights and obligations under water use agreements, as well as termination of a water use agreement is carried out in the state water register.</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Documented information is included in the state water register:</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1) </w:t>
      </w:r>
      <w:proofErr w:type="gramStart"/>
      <w:r w:rsidRPr="00782B97">
        <w:rPr>
          <w:rFonts w:ascii="Times New Roman" w:hAnsi="Times New Roman" w:cs="Times New Roman"/>
          <w:sz w:val="28"/>
          <w:szCs w:val="28"/>
          <w:lang w:val="en-US"/>
        </w:rPr>
        <w:t>about</w:t>
      </w:r>
      <w:proofErr w:type="gramEnd"/>
      <w:r w:rsidRPr="00782B97">
        <w:rPr>
          <w:rFonts w:ascii="Times New Roman" w:hAnsi="Times New Roman" w:cs="Times New Roman"/>
          <w:sz w:val="28"/>
          <w:szCs w:val="28"/>
          <w:lang w:val="en-US"/>
        </w:rPr>
        <w:t xml:space="preserve"> basin districts;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2) </w:t>
      </w:r>
      <w:proofErr w:type="gramStart"/>
      <w:r w:rsidRPr="00782B97">
        <w:rPr>
          <w:rFonts w:ascii="Times New Roman" w:hAnsi="Times New Roman" w:cs="Times New Roman"/>
          <w:sz w:val="28"/>
          <w:szCs w:val="28"/>
          <w:lang w:val="en-US"/>
        </w:rPr>
        <w:t>about</w:t>
      </w:r>
      <w:proofErr w:type="gramEnd"/>
      <w:r w:rsidRPr="00782B97">
        <w:rPr>
          <w:rFonts w:ascii="Times New Roman" w:hAnsi="Times New Roman" w:cs="Times New Roman"/>
          <w:sz w:val="28"/>
          <w:szCs w:val="28"/>
          <w:lang w:val="en-US"/>
        </w:rPr>
        <w:t xml:space="preserve"> river basins;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3)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water management sites;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4) on water bodies located within the boundaries of river basins, including the peculiarities of the regime of water bodies, their physical, geographic, </w:t>
      </w:r>
      <w:proofErr w:type="spellStart"/>
      <w:r w:rsidRPr="00782B97">
        <w:rPr>
          <w:rFonts w:ascii="Times New Roman" w:hAnsi="Times New Roman" w:cs="Times New Roman"/>
          <w:sz w:val="28"/>
          <w:szCs w:val="28"/>
          <w:lang w:val="en-US"/>
        </w:rPr>
        <w:t>morphometric</w:t>
      </w:r>
      <w:proofErr w:type="spellEnd"/>
      <w:r w:rsidRPr="00782B97">
        <w:rPr>
          <w:rFonts w:ascii="Times New Roman" w:hAnsi="Times New Roman" w:cs="Times New Roman"/>
          <w:sz w:val="28"/>
          <w:szCs w:val="28"/>
          <w:lang w:val="en-US"/>
        </w:rPr>
        <w:t xml:space="preserve"> and other features;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5)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water management systems;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6)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the use of water bodies, including on water consumption and water disposal;</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7)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hydraulic and other structures located on water bodies;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8)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water protection zones and coastal protection zones, other zones with special conditions for their use;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9)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decisions on the provision of water bodies for use;</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10)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water use agreements;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11) </w:t>
      </w:r>
      <w:proofErr w:type="gramStart"/>
      <w:r w:rsidRPr="00782B97">
        <w:rPr>
          <w:rFonts w:ascii="Times New Roman" w:hAnsi="Times New Roman" w:cs="Times New Roman"/>
          <w:sz w:val="28"/>
          <w:szCs w:val="28"/>
          <w:lang w:val="en-US"/>
        </w:rPr>
        <w:t>on</w:t>
      </w:r>
      <w:proofErr w:type="gramEnd"/>
      <w:r w:rsidRPr="00782B97">
        <w:rPr>
          <w:rFonts w:ascii="Times New Roman" w:hAnsi="Times New Roman" w:cs="Times New Roman"/>
          <w:sz w:val="28"/>
          <w:szCs w:val="28"/>
          <w:lang w:val="en-US"/>
        </w:rPr>
        <w:t xml:space="preserve"> other documents on the basis of which the right of ownership of water bodies or the right to use water bodies arises.</w:t>
      </w:r>
    </w:p>
    <w:p w:rsidR="00782B97" w:rsidRPr="00782B97" w:rsidRDefault="00782B97" w:rsidP="00782B97">
      <w:pPr>
        <w:spacing w:after="0" w:line="240" w:lineRule="auto"/>
        <w:ind w:firstLine="709"/>
        <w:jc w:val="both"/>
        <w:rPr>
          <w:rFonts w:ascii="Times New Roman" w:hAnsi="Times New Roman" w:cs="Times New Roman"/>
          <w:sz w:val="28"/>
          <w:szCs w:val="28"/>
          <w:lang w:val="en-US"/>
        </w:rPr>
      </w:pPr>
      <w:r w:rsidRPr="00782B97">
        <w:rPr>
          <w:rFonts w:ascii="Times New Roman" w:hAnsi="Times New Roman" w:cs="Times New Roman"/>
          <w:sz w:val="28"/>
          <w:szCs w:val="28"/>
          <w:lang w:val="en-US"/>
        </w:rPr>
        <w:t xml:space="preserve"> A feature of this type of information source is that information on the provision of water bodies for use is posted on the official website of the federal executive body authorized by the Government of the Russian Federation in the information and telecommunications network "Internet" within six months from the date of the new Water Code (1 January 2007) 2</w:t>
      </w:r>
    </w:p>
    <w:sectPr w:rsidR="00782B97" w:rsidRPr="00782B97" w:rsidSect="006C369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782B97"/>
    <w:rsid w:val="006C3693"/>
    <w:rsid w:val="00782B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69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1947</Words>
  <Characters>11098</Characters>
  <Application>Microsoft Office Word</Application>
  <DocSecurity>0</DocSecurity>
  <Lines>92</Lines>
  <Paragraphs>26</Paragraphs>
  <ScaleCrop>false</ScaleCrop>
  <Company/>
  <LinksUpToDate>false</LinksUpToDate>
  <CharactersWithSpaces>13019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2020-10-29T13:05:00Z</dcterms:created>
  <dcterms:modified xsi:type="dcterms:W3CDTF">2020-10-29T13:05:00Z</dcterms:modified>
</cp:coreProperties>
</file>